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Management Fee (09/01/2026 - 09/30/2026)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September 2026 Late Fee (09/01/2026 - 09/30/2026)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