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Late Fee (01/01/2026 - 01/31/2026)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