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pril 2026 Management Fee (04/01/2026 - 04/30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