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pril 2026 Management Fee (04/01/2026 - 04/30/2026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